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AF" w:rsidRDefault="00FE4CAF" w:rsidP="00FE4CAF">
      <w:bookmarkStart w:id="0" w:name="_GoBack"/>
      <w:bookmarkEnd w:id="0"/>
      <w:r w:rsidRPr="0004666D">
        <w:rPr>
          <w:b/>
          <w:sz w:val="24"/>
          <w:szCs w:val="24"/>
        </w:rPr>
        <w:t>Session VIII – Breakout Sessions: “Tables Turned: Alumn</w:t>
      </w:r>
      <w:r>
        <w:rPr>
          <w:b/>
          <w:sz w:val="24"/>
          <w:szCs w:val="24"/>
        </w:rPr>
        <w:t>i Association &amp; Gov’t Relations</w:t>
      </w:r>
    </w:p>
    <w:p w:rsidR="00FE4CAF" w:rsidRDefault="00FE4CAF" w:rsidP="00FE4CAF">
      <w:r>
        <w:t xml:space="preserve">Alumni Relations professionals </w:t>
      </w:r>
    </w:p>
    <w:p w:rsidR="00FE4CAF" w:rsidRDefault="00FE4CAF" w:rsidP="00FE4CAF"/>
    <w:p w:rsidR="00FE4CAF" w:rsidRDefault="00FE4CAF" w:rsidP="00FE4CAF">
      <w:r>
        <w:t>1. How we see the GR roll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Territorial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Information hording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Lack of trust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Information experts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Strategists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Insular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Risk averse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Connectors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Transient/high turnover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Internal facing, not community oriented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Last minute/reactive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Fluid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Limited in scope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Under funded/fewer resources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Understaffed or overstaffed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Lack of reciprocity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Obtuse/</w:t>
      </w:r>
      <w:proofErr w:type="spellStart"/>
      <w:r>
        <w:t>wonkish</w:t>
      </w:r>
      <w:proofErr w:type="spellEnd"/>
    </w:p>
    <w:p w:rsidR="00FE4CAF" w:rsidRDefault="00FE4CAF" w:rsidP="00FE4CAF"/>
    <w:p w:rsidR="00FE4CAF" w:rsidRDefault="00FE4CAF" w:rsidP="00FE4CAF">
      <w:r>
        <w:t>2.  How our GR colleagues see us</w:t>
      </w:r>
    </w:p>
    <w:p w:rsidR="00FE4CAF" w:rsidRDefault="00FE4CAF" w:rsidP="00FE4CAF"/>
    <w:p w:rsidR="00FE4CAF" w:rsidRDefault="00FE4CAF" w:rsidP="00FE4CAF">
      <w:pPr>
        <w:pStyle w:val="ListParagraph"/>
        <w:numPr>
          <w:ilvl w:val="0"/>
          <w:numId w:val="2"/>
        </w:numPr>
      </w:pPr>
      <w:r>
        <w:t>Interloper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Periodically helpful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Potential liability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Alumni Associations make people feel good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Connect alumni to decision makers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Uptight or inflexible (Foundation staff)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In the business of fun rather than substance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 xml:space="preserve">Providers of funds. 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>Extra engagement</w:t>
      </w:r>
    </w:p>
    <w:p w:rsidR="00FE4CAF" w:rsidRDefault="00FE4CAF" w:rsidP="00FE4CAF">
      <w:pPr>
        <w:pStyle w:val="ListParagraph"/>
        <w:numPr>
          <w:ilvl w:val="0"/>
          <w:numId w:val="2"/>
        </w:numPr>
      </w:pPr>
      <w:r>
        <w:t xml:space="preserve">“Break glass in case of emergency” </w:t>
      </w:r>
    </w:p>
    <w:p w:rsidR="002C5BE0" w:rsidRDefault="00FE4CAF" w:rsidP="00FE4CAF">
      <w:pPr>
        <w:pStyle w:val="ListParagraph"/>
        <w:numPr>
          <w:ilvl w:val="0"/>
          <w:numId w:val="2"/>
        </w:numPr>
      </w:pPr>
      <w:r>
        <w:t>Resources and volunteer management</w:t>
      </w:r>
    </w:p>
    <w:p w:rsidR="00FE4CAF" w:rsidRDefault="00FE4CAF" w:rsidP="00FE4CAF"/>
    <w:p w:rsidR="00FE4CAF" w:rsidRDefault="00FE4CAF" w:rsidP="00FE4CAF"/>
    <w:p w:rsidR="00FE4CAF" w:rsidRDefault="00FE4CAF" w:rsidP="00FE4CAF">
      <w:r>
        <w:t>3.  Opportunities for positive collaboration</w:t>
      </w:r>
    </w:p>
    <w:p w:rsidR="00FE4CAF" w:rsidRDefault="00FE4CAF" w:rsidP="00FE4CAF"/>
    <w:p w:rsidR="00FE4CAF" w:rsidRDefault="00FE4CAF" w:rsidP="00FE4CAF">
      <w:pPr>
        <w:pStyle w:val="ListParagraph"/>
        <w:numPr>
          <w:ilvl w:val="0"/>
          <w:numId w:val="4"/>
        </w:numPr>
      </w:pPr>
      <w:r>
        <w:t>Improve communication</w:t>
      </w:r>
    </w:p>
    <w:p w:rsidR="00FE4CAF" w:rsidRDefault="00FE4CAF" w:rsidP="00FE4CAF">
      <w:pPr>
        <w:pStyle w:val="ListParagraph"/>
        <w:numPr>
          <w:ilvl w:val="0"/>
          <w:numId w:val="4"/>
        </w:numPr>
      </w:pPr>
      <w:r>
        <w:t>Consistent meetings</w:t>
      </w:r>
    </w:p>
    <w:p w:rsidR="00FE4CAF" w:rsidRDefault="00FE4CAF" w:rsidP="00FE4CAF">
      <w:pPr>
        <w:pStyle w:val="ListParagraph"/>
        <w:numPr>
          <w:ilvl w:val="0"/>
          <w:numId w:val="4"/>
        </w:numPr>
      </w:pPr>
      <w:r>
        <w:t>Always inform our colleagues of meetings and interactions with legislators</w:t>
      </w:r>
    </w:p>
    <w:p w:rsidR="00FE4CAF" w:rsidRDefault="00FE4CAF" w:rsidP="00FE4CAF">
      <w:pPr>
        <w:pStyle w:val="ListParagraph"/>
        <w:numPr>
          <w:ilvl w:val="0"/>
          <w:numId w:val="4"/>
        </w:numPr>
      </w:pPr>
      <w:r>
        <w:lastRenderedPageBreak/>
        <w:t>Provide space at our events for legislators and legislative staff</w:t>
      </w:r>
    </w:p>
    <w:p w:rsidR="00FE4CAF" w:rsidRDefault="00FE4CAF" w:rsidP="00FE4CAF">
      <w:pPr>
        <w:pStyle w:val="ListParagraph"/>
        <w:numPr>
          <w:ilvl w:val="0"/>
          <w:numId w:val="4"/>
        </w:numPr>
      </w:pPr>
      <w:r>
        <w:t>Clarity of roles – Staff vs. volunteers</w:t>
      </w:r>
    </w:p>
    <w:p w:rsidR="00FE4CAF" w:rsidRDefault="00FE4CAF" w:rsidP="00FE4CAF">
      <w:pPr>
        <w:pStyle w:val="ListParagraph"/>
        <w:numPr>
          <w:ilvl w:val="0"/>
          <w:numId w:val="4"/>
        </w:numPr>
      </w:pPr>
      <w:r>
        <w:t xml:space="preserve">Acknowledging who is an expert in what </w:t>
      </w:r>
    </w:p>
    <w:p w:rsidR="00FE4CAF" w:rsidRDefault="00FE4CAF" w:rsidP="00FE4CAF">
      <w:pPr>
        <w:pStyle w:val="ListParagraph"/>
        <w:numPr>
          <w:ilvl w:val="0"/>
          <w:numId w:val="4"/>
        </w:numPr>
      </w:pPr>
      <w:r>
        <w:t>Newsletters could carry GR content</w:t>
      </w:r>
    </w:p>
    <w:p w:rsidR="00FE4CAF" w:rsidRDefault="00FE4CAF" w:rsidP="00FE4CAF">
      <w:pPr>
        <w:pStyle w:val="ListParagraph"/>
        <w:numPr>
          <w:ilvl w:val="0"/>
          <w:numId w:val="4"/>
        </w:numPr>
      </w:pPr>
      <w:r>
        <w:t>Create advocacy coordination team</w:t>
      </w:r>
    </w:p>
    <w:p w:rsidR="00FE4CAF" w:rsidRDefault="00FE4CAF" w:rsidP="00FE4CAF">
      <w:pPr>
        <w:pStyle w:val="ListParagraph"/>
        <w:numPr>
          <w:ilvl w:val="0"/>
          <w:numId w:val="4"/>
        </w:numPr>
      </w:pPr>
      <w:r>
        <w:t>Annual strategic plan</w:t>
      </w:r>
    </w:p>
    <w:p w:rsidR="00FE4CAF" w:rsidRDefault="00FE4CAF" w:rsidP="00FE4CAF">
      <w:pPr>
        <w:pStyle w:val="ListParagraph"/>
        <w:numPr>
          <w:ilvl w:val="0"/>
          <w:numId w:val="4"/>
        </w:numPr>
      </w:pPr>
      <w:r>
        <w:t>Include local, community and campus relations colleagues in advocacy strategy</w:t>
      </w:r>
    </w:p>
    <w:p w:rsidR="00FE4CAF" w:rsidRDefault="00FE4CAF" w:rsidP="00FE4CAF"/>
    <w:p w:rsidR="00FE4CAF" w:rsidRDefault="00FE4CAF" w:rsidP="00FE4CAF"/>
    <w:p w:rsidR="00FE4CAF" w:rsidRDefault="00FE4CAF" w:rsidP="00FE4CAF"/>
    <w:p w:rsidR="00FE4CAF" w:rsidRDefault="00FE4CAF" w:rsidP="00FE4CAF"/>
    <w:p w:rsidR="00FE4CAF" w:rsidRDefault="00FE4CAF" w:rsidP="00FE4CAF"/>
    <w:sectPr w:rsidR="00FE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9E1"/>
    <w:multiLevelType w:val="hybridMultilevel"/>
    <w:tmpl w:val="185AB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21E6"/>
    <w:multiLevelType w:val="hybridMultilevel"/>
    <w:tmpl w:val="34120A94"/>
    <w:lvl w:ilvl="0" w:tplc="05D884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71F21"/>
    <w:multiLevelType w:val="hybridMultilevel"/>
    <w:tmpl w:val="E0EE8968"/>
    <w:lvl w:ilvl="0" w:tplc="05D884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92A3B"/>
    <w:multiLevelType w:val="hybridMultilevel"/>
    <w:tmpl w:val="8D1AA410"/>
    <w:lvl w:ilvl="0" w:tplc="05D884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AF"/>
    <w:rsid w:val="000A65CC"/>
    <w:rsid w:val="003E1CA7"/>
    <w:rsid w:val="007C6D3D"/>
    <w:rsid w:val="00C152D6"/>
    <w:rsid w:val="00C21C8E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5EF52-EEF7-4CA2-8C01-5A64A811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Foundation and Alumni Assocation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Fahey</dc:creator>
  <cp:keywords/>
  <dc:description/>
  <cp:lastModifiedBy>Goen, Jennifer</cp:lastModifiedBy>
  <cp:revision>2</cp:revision>
  <dcterms:created xsi:type="dcterms:W3CDTF">2018-08-08T14:21:00Z</dcterms:created>
  <dcterms:modified xsi:type="dcterms:W3CDTF">2018-08-08T14:21:00Z</dcterms:modified>
</cp:coreProperties>
</file>